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1" w:rsidRDefault="003033D1" w:rsidP="008114F4">
      <w:pPr>
        <w:rPr>
          <w:noProof/>
        </w:rPr>
      </w:pPr>
    </w:p>
    <w:p w:rsidR="00F3251A" w:rsidRDefault="00A15066" w:rsidP="003033D1">
      <w:pPr>
        <w:jc w:val="center"/>
        <w:rPr>
          <w:b/>
          <w:sz w:val="24"/>
          <w:u w:val="single"/>
        </w:rPr>
      </w:pPr>
      <w:r w:rsidRPr="00AB0C11">
        <w:rPr>
          <w:noProof/>
        </w:rPr>
        <w:drawing>
          <wp:inline distT="0" distB="0" distL="0" distR="0">
            <wp:extent cx="2847975" cy="876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876300"/>
                    </a:xfrm>
                    <a:prstGeom prst="rect">
                      <a:avLst/>
                    </a:prstGeom>
                    <a:noFill/>
                    <a:ln>
                      <a:noFill/>
                    </a:ln>
                  </pic:spPr>
                </pic:pic>
              </a:graphicData>
            </a:graphic>
          </wp:inline>
        </w:drawing>
      </w:r>
    </w:p>
    <w:p w:rsidR="00C06765" w:rsidRDefault="00C06765" w:rsidP="00C06765">
      <w:pPr>
        <w:rPr>
          <w:b/>
          <w:sz w:val="24"/>
          <w:u w:val="single"/>
        </w:rPr>
      </w:pPr>
    </w:p>
    <w:p w:rsidR="00C06765" w:rsidRDefault="00C06765" w:rsidP="00E454AD">
      <w:pPr>
        <w:jc w:val="center"/>
        <w:rPr>
          <w:b/>
          <w:sz w:val="24"/>
          <w:u w:val="single"/>
        </w:rPr>
      </w:pPr>
      <w:r>
        <w:rPr>
          <w:b/>
          <w:sz w:val="24"/>
          <w:u w:val="single"/>
        </w:rPr>
        <w:t>D</w:t>
      </w:r>
      <w:r w:rsidR="00634C97">
        <w:rPr>
          <w:b/>
          <w:sz w:val="24"/>
          <w:u w:val="single"/>
        </w:rPr>
        <w:t>E</w:t>
      </w:r>
      <w:r w:rsidR="00600168">
        <w:rPr>
          <w:b/>
          <w:sz w:val="24"/>
          <w:u w:val="single"/>
        </w:rPr>
        <w:t>TERMINAZIONE DIRIGENZIALE N. 162</w:t>
      </w:r>
      <w:r>
        <w:rPr>
          <w:b/>
          <w:sz w:val="24"/>
          <w:u w:val="single"/>
        </w:rPr>
        <w:t xml:space="preserve"> del </w:t>
      </w:r>
      <w:r w:rsidR="00600168">
        <w:rPr>
          <w:b/>
          <w:sz w:val="24"/>
          <w:u w:val="single"/>
        </w:rPr>
        <w:t>02 Novembre</w:t>
      </w:r>
      <w:r>
        <w:rPr>
          <w:b/>
          <w:sz w:val="24"/>
          <w:u w:val="single"/>
        </w:rPr>
        <w:t xml:space="preserve"> 2022</w:t>
      </w:r>
    </w:p>
    <w:p w:rsidR="00C06765" w:rsidRDefault="00C06765" w:rsidP="00C06765">
      <w:pPr>
        <w:jc w:val="center"/>
        <w:rPr>
          <w:b/>
          <w:sz w:val="24"/>
          <w:u w:val="single"/>
        </w:rPr>
      </w:pPr>
    </w:p>
    <w:p w:rsidR="00C06765" w:rsidRDefault="00C06765" w:rsidP="00C06765">
      <w:pPr>
        <w:rPr>
          <w:b/>
          <w:sz w:val="24"/>
          <w:u w:val="single"/>
        </w:rPr>
      </w:pPr>
    </w:p>
    <w:p w:rsidR="00C06765" w:rsidRDefault="00C06765" w:rsidP="00C06765">
      <w:pPr>
        <w:spacing w:line="320" w:lineRule="exact"/>
        <w:rPr>
          <w:sz w:val="24"/>
          <w:szCs w:val="24"/>
          <w:u w:val="single"/>
        </w:rPr>
      </w:pPr>
      <w:r>
        <w:rPr>
          <w:sz w:val="24"/>
          <w:szCs w:val="24"/>
          <w:u w:val="single"/>
        </w:rPr>
        <w:t xml:space="preserve">OGGETTO: affidamento </w:t>
      </w:r>
      <w:r w:rsidR="00B13CE4">
        <w:rPr>
          <w:sz w:val="24"/>
          <w:szCs w:val="24"/>
          <w:u w:val="single"/>
        </w:rPr>
        <w:t>per la fornitura di toner uso ufficio</w:t>
      </w:r>
      <w:r>
        <w:rPr>
          <w:sz w:val="24"/>
          <w:szCs w:val="24"/>
          <w:u w:val="single"/>
        </w:rPr>
        <w:t xml:space="preserve"> (CIG </w:t>
      </w:r>
      <w:r w:rsidR="00600168">
        <w:rPr>
          <w:sz w:val="24"/>
          <w:szCs w:val="24"/>
          <w:u w:val="single"/>
        </w:rPr>
        <w:t>ZEE3864149</w:t>
      </w:r>
      <w:r>
        <w:rPr>
          <w:sz w:val="24"/>
          <w:szCs w:val="24"/>
          <w:u w:val="single"/>
        </w:rPr>
        <w:t>).</w:t>
      </w:r>
    </w:p>
    <w:p w:rsidR="00C06765" w:rsidRDefault="00C06765" w:rsidP="00C06765">
      <w:pPr>
        <w:spacing w:line="320" w:lineRule="exact"/>
        <w:rPr>
          <w:b/>
          <w:sz w:val="24"/>
          <w:szCs w:val="24"/>
          <w:u w:val="single"/>
        </w:rPr>
      </w:pPr>
      <w:r>
        <w:rPr>
          <w:b/>
          <w:sz w:val="24"/>
          <w:szCs w:val="24"/>
          <w:u w:val="single"/>
        </w:rPr>
        <w:t>Determina a contrarre e</w:t>
      </w:r>
      <w:r>
        <w:rPr>
          <w:sz w:val="24"/>
          <w:szCs w:val="24"/>
          <w:u w:val="single"/>
        </w:rPr>
        <w:t xml:space="preserve"> </w:t>
      </w:r>
      <w:r>
        <w:rPr>
          <w:b/>
          <w:sz w:val="24"/>
          <w:szCs w:val="24"/>
          <w:u w:val="single"/>
        </w:rPr>
        <w:t xml:space="preserve">affidamento, ai sensi dell’art. 32 de </w:t>
      </w:r>
      <w:proofErr w:type="spellStart"/>
      <w:r>
        <w:rPr>
          <w:b/>
          <w:sz w:val="24"/>
          <w:szCs w:val="24"/>
          <w:u w:val="single"/>
        </w:rPr>
        <w:t>D.lgs</w:t>
      </w:r>
      <w:proofErr w:type="spellEnd"/>
      <w:r>
        <w:rPr>
          <w:b/>
          <w:sz w:val="24"/>
          <w:szCs w:val="24"/>
          <w:u w:val="single"/>
        </w:rPr>
        <w:t xml:space="preserve"> 50 del 2016</w:t>
      </w:r>
    </w:p>
    <w:p w:rsidR="00C06765" w:rsidRDefault="00C06765" w:rsidP="00DD4A8E">
      <w:pPr>
        <w:spacing w:line="320" w:lineRule="exact"/>
        <w:rPr>
          <w:b/>
          <w:sz w:val="24"/>
          <w:szCs w:val="24"/>
        </w:rPr>
      </w:pPr>
    </w:p>
    <w:p w:rsidR="00C06765" w:rsidRDefault="00C06765" w:rsidP="00C06765">
      <w:pPr>
        <w:spacing w:line="320" w:lineRule="exact"/>
        <w:jc w:val="center"/>
        <w:rPr>
          <w:b/>
          <w:sz w:val="24"/>
          <w:szCs w:val="24"/>
        </w:rPr>
      </w:pPr>
      <w:r>
        <w:rPr>
          <w:b/>
          <w:sz w:val="24"/>
          <w:szCs w:val="24"/>
        </w:rPr>
        <w:t>IL DIRETTORE</w:t>
      </w:r>
    </w:p>
    <w:p w:rsidR="00C06765" w:rsidRPr="00974CFA" w:rsidRDefault="00C06765" w:rsidP="00974CFA">
      <w:pPr>
        <w:spacing w:line="320" w:lineRule="exact"/>
        <w:jc w:val="both"/>
        <w:rPr>
          <w:sz w:val="24"/>
          <w:szCs w:val="24"/>
        </w:rPr>
      </w:pPr>
      <w:r>
        <w:rPr>
          <w:b/>
          <w:sz w:val="24"/>
          <w:szCs w:val="24"/>
        </w:rPr>
        <w:t>Visto</w:t>
      </w:r>
      <w:r>
        <w:rPr>
          <w:sz w:val="24"/>
          <w:szCs w:val="24"/>
        </w:rPr>
        <w:t xml:space="preserve"> l’art. 32, comma 2 del D.lgs. 50 del 2016, il quale prevede che “</w:t>
      </w:r>
      <w:r>
        <w:rPr>
          <w:i/>
          <w:sz w:val="24"/>
          <w:szCs w:val="24"/>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Pr>
          <w:sz w:val="24"/>
          <w:szCs w:val="24"/>
        </w:rPr>
        <w:t>”;</w:t>
      </w:r>
    </w:p>
    <w:p w:rsidR="00C06765" w:rsidRDefault="00C06765" w:rsidP="00C06765">
      <w:pPr>
        <w:jc w:val="both"/>
        <w:rPr>
          <w:sz w:val="24"/>
        </w:rPr>
      </w:pPr>
    </w:p>
    <w:p w:rsidR="006A050D" w:rsidRDefault="006A050D" w:rsidP="006A050D">
      <w:pPr>
        <w:jc w:val="both"/>
        <w:rPr>
          <w:sz w:val="24"/>
        </w:rPr>
      </w:pPr>
      <w:r>
        <w:rPr>
          <w:b/>
          <w:sz w:val="24"/>
        </w:rPr>
        <w:t xml:space="preserve">Attesa </w:t>
      </w:r>
      <w:r>
        <w:rPr>
          <w:sz w:val="24"/>
        </w:rPr>
        <w:t>la necessità di rifornire l’Ente di toner per stampanti, per garantirne la regolare operatività;</w:t>
      </w:r>
    </w:p>
    <w:p w:rsidR="00AA7B31" w:rsidRPr="00AA7B31" w:rsidRDefault="00AA7B31" w:rsidP="00AA7B31">
      <w:pPr>
        <w:jc w:val="both"/>
        <w:rPr>
          <w:sz w:val="24"/>
        </w:rPr>
      </w:pPr>
    </w:p>
    <w:p w:rsidR="00B85467" w:rsidRDefault="00B85467" w:rsidP="00B85467">
      <w:pPr>
        <w:spacing w:line="320" w:lineRule="exact"/>
        <w:jc w:val="both"/>
        <w:rPr>
          <w:sz w:val="24"/>
          <w:szCs w:val="24"/>
        </w:rPr>
      </w:pPr>
      <w:r>
        <w:rPr>
          <w:b/>
          <w:sz w:val="24"/>
          <w:szCs w:val="24"/>
        </w:rPr>
        <w:t>Dato atto</w:t>
      </w:r>
      <w:r>
        <w:rPr>
          <w:sz w:val="24"/>
          <w:szCs w:val="24"/>
        </w:rPr>
        <w:t xml:space="preserve"> che </w:t>
      </w:r>
      <w:r w:rsidR="00600168">
        <w:rPr>
          <w:sz w:val="24"/>
          <w:szCs w:val="24"/>
        </w:rPr>
        <w:t xml:space="preserve">a seguito di </w:t>
      </w:r>
      <w:r>
        <w:rPr>
          <w:sz w:val="24"/>
          <w:szCs w:val="24"/>
        </w:rPr>
        <w:t>un’indagine di mercato</w:t>
      </w:r>
      <w:r w:rsidR="00600168">
        <w:rPr>
          <w:sz w:val="24"/>
          <w:szCs w:val="24"/>
        </w:rPr>
        <w:t xml:space="preserve"> svolta</w:t>
      </w:r>
      <w:r>
        <w:rPr>
          <w:sz w:val="24"/>
          <w:szCs w:val="24"/>
        </w:rPr>
        <w:t>, ai sensi delle Linee Guida n. 4, rivolta a selezionare l’operatore economico maggiormente idoneo a soddisfare il fabbisogno dell’Automobile Club Genova, valutando in particolare la disponibilità dei beni rispondenti alle caratteristiche richieste</w:t>
      </w:r>
      <w:r w:rsidR="00600168">
        <w:rPr>
          <w:sz w:val="24"/>
          <w:szCs w:val="24"/>
        </w:rPr>
        <w:t xml:space="preserve"> è </w:t>
      </w:r>
      <w:r w:rsidR="00E512D1">
        <w:rPr>
          <w:sz w:val="24"/>
          <w:szCs w:val="24"/>
        </w:rPr>
        <w:t xml:space="preserve">già </w:t>
      </w:r>
      <w:r w:rsidR="00600168">
        <w:rPr>
          <w:sz w:val="24"/>
          <w:szCs w:val="24"/>
        </w:rPr>
        <w:t xml:space="preserve">stata affidata la fornitura di toner alla ditta </w:t>
      </w:r>
      <w:proofErr w:type="spellStart"/>
      <w:r w:rsidR="00600168">
        <w:rPr>
          <w:sz w:val="24"/>
          <w:szCs w:val="24"/>
        </w:rPr>
        <w:t>Copysistem</w:t>
      </w:r>
      <w:proofErr w:type="spellEnd"/>
      <w:r w:rsidR="00600168">
        <w:rPr>
          <w:sz w:val="24"/>
          <w:szCs w:val="24"/>
        </w:rPr>
        <w:t xml:space="preserve"> S.r.l. mediante trattativa sul MEPA (</w:t>
      </w:r>
      <w:proofErr w:type="spellStart"/>
      <w:r w:rsidR="00600168">
        <w:rPr>
          <w:sz w:val="24"/>
          <w:szCs w:val="24"/>
        </w:rPr>
        <w:t>det</w:t>
      </w:r>
      <w:proofErr w:type="spellEnd"/>
      <w:r w:rsidR="00600168">
        <w:rPr>
          <w:sz w:val="24"/>
          <w:szCs w:val="24"/>
        </w:rPr>
        <w:t xml:space="preserve"> 153/2022)</w:t>
      </w:r>
      <w:r>
        <w:rPr>
          <w:sz w:val="24"/>
          <w:szCs w:val="24"/>
        </w:rPr>
        <w:t>;</w:t>
      </w:r>
    </w:p>
    <w:p w:rsidR="00B85467" w:rsidRDefault="00B85467" w:rsidP="00B85467">
      <w:pPr>
        <w:spacing w:line="320" w:lineRule="exact"/>
        <w:jc w:val="both"/>
        <w:rPr>
          <w:sz w:val="24"/>
          <w:szCs w:val="24"/>
        </w:rPr>
      </w:pPr>
    </w:p>
    <w:p w:rsidR="00B85467" w:rsidRDefault="00600168" w:rsidP="00B85467">
      <w:pPr>
        <w:spacing w:line="320" w:lineRule="exact"/>
        <w:jc w:val="both"/>
        <w:rPr>
          <w:sz w:val="24"/>
          <w:szCs w:val="24"/>
        </w:rPr>
      </w:pPr>
      <w:r>
        <w:rPr>
          <w:b/>
          <w:sz w:val="24"/>
          <w:szCs w:val="24"/>
        </w:rPr>
        <w:t>Vista</w:t>
      </w:r>
      <w:r w:rsidR="00B85467">
        <w:rPr>
          <w:sz w:val="24"/>
          <w:szCs w:val="24"/>
        </w:rPr>
        <w:t xml:space="preserve"> </w:t>
      </w:r>
      <w:r>
        <w:rPr>
          <w:sz w:val="24"/>
          <w:szCs w:val="24"/>
        </w:rPr>
        <w:t>la necessità di acquistare due toner per una ulteriore stampante;</w:t>
      </w:r>
    </w:p>
    <w:p w:rsidR="00D01F94" w:rsidRDefault="00D01F94" w:rsidP="00B85467">
      <w:pPr>
        <w:jc w:val="both"/>
        <w:rPr>
          <w:sz w:val="24"/>
          <w:szCs w:val="24"/>
        </w:rPr>
      </w:pPr>
    </w:p>
    <w:p w:rsidR="00B85467" w:rsidRDefault="00B85467" w:rsidP="00B85467">
      <w:pPr>
        <w:spacing w:line="320" w:lineRule="exact"/>
        <w:ind w:right="-284"/>
        <w:jc w:val="both"/>
        <w:rPr>
          <w:sz w:val="24"/>
          <w:szCs w:val="24"/>
        </w:rPr>
      </w:pPr>
      <w:r>
        <w:rPr>
          <w:b/>
          <w:sz w:val="24"/>
        </w:rPr>
        <w:t xml:space="preserve">Visto </w:t>
      </w:r>
      <w:r w:rsidR="00600168" w:rsidRPr="00600168">
        <w:rPr>
          <w:sz w:val="24"/>
        </w:rPr>
        <w:t xml:space="preserve">che </w:t>
      </w:r>
      <w:r>
        <w:rPr>
          <w:sz w:val="24"/>
        </w:rPr>
        <w:t xml:space="preserve">il preventivo presentato dalla Ditta </w:t>
      </w:r>
      <w:proofErr w:type="spellStart"/>
      <w:r w:rsidR="00D01F94">
        <w:rPr>
          <w:sz w:val="24"/>
        </w:rPr>
        <w:t>Copysistem</w:t>
      </w:r>
      <w:proofErr w:type="spellEnd"/>
      <w:r>
        <w:rPr>
          <w:sz w:val="24"/>
        </w:rPr>
        <w:t xml:space="preserve"> S.r.l. è risultato </w:t>
      </w:r>
      <w:r w:rsidR="00600168">
        <w:rPr>
          <w:sz w:val="24"/>
        </w:rPr>
        <w:t>congruo</w:t>
      </w:r>
      <w:r>
        <w:rPr>
          <w:sz w:val="24"/>
        </w:rPr>
        <w:t xml:space="preserve"> </w:t>
      </w:r>
      <w:r>
        <w:rPr>
          <w:b/>
          <w:sz w:val="24"/>
        </w:rPr>
        <w:t>(doc. a)</w:t>
      </w:r>
      <w:r>
        <w:rPr>
          <w:sz w:val="24"/>
        </w:rPr>
        <w:t>;</w:t>
      </w:r>
    </w:p>
    <w:p w:rsidR="00B85467" w:rsidRDefault="00B85467" w:rsidP="00B85467">
      <w:pPr>
        <w:jc w:val="both"/>
        <w:rPr>
          <w:sz w:val="24"/>
        </w:rPr>
      </w:pPr>
    </w:p>
    <w:p w:rsidR="00B85467" w:rsidRDefault="00B85467" w:rsidP="00B85467">
      <w:pPr>
        <w:spacing w:line="320" w:lineRule="exact"/>
        <w:jc w:val="both"/>
        <w:rPr>
          <w:sz w:val="24"/>
          <w:szCs w:val="24"/>
        </w:rPr>
      </w:pPr>
      <w:r>
        <w:rPr>
          <w:b/>
          <w:sz w:val="24"/>
          <w:szCs w:val="24"/>
        </w:rPr>
        <w:t xml:space="preserve">Dato atto </w:t>
      </w:r>
      <w:r>
        <w:rPr>
          <w:sz w:val="24"/>
          <w:szCs w:val="24"/>
        </w:rPr>
        <w:t xml:space="preserve">che l’Ente </w:t>
      </w:r>
      <w:r w:rsidR="00E512D1">
        <w:rPr>
          <w:sz w:val="24"/>
          <w:szCs w:val="24"/>
        </w:rPr>
        <w:t xml:space="preserve">risulta in possesso di </w:t>
      </w:r>
      <w:r>
        <w:rPr>
          <w:sz w:val="24"/>
          <w:szCs w:val="24"/>
        </w:rPr>
        <w:t>apposita autodichiarazione</w:t>
      </w:r>
      <w:r w:rsidR="00E512D1">
        <w:rPr>
          <w:sz w:val="24"/>
          <w:szCs w:val="24"/>
        </w:rPr>
        <w:t xml:space="preserve"> richiesta </w:t>
      </w:r>
      <w:r w:rsidR="00E512D1">
        <w:rPr>
          <w:sz w:val="24"/>
          <w:szCs w:val="24"/>
        </w:rPr>
        <w:t>all’operatore economico</w:t>
      </w:r>
      <w:r>
        <w:rPr>
          <w:sz w:val="24"/>
          <w:szCs w:val="24"/>
        </w:rPr>
        <w:t xml:space="preserve">, </w:t>
      </w:r>
      <w:r>
        <w:rPr>
          <w:b/>
          <w:sz w:val="24"/>
          <w:szCs w:val="24"/>
        </w:rPr>
        <w:t>(doc. b)</w:t>
      </w:r>
      <w:r>
        <w:rPr>
          <w:sz w:val="24"/>
          <w:szCs w:val="24"/>
        </w:rPr>
        <w:t>, ai sensi del D.P.R. 445/2000 dalla quale risulta il possesso dei requisiti di carattere generale di cui all’art. 80 del Codice dei contratti pubblici e speciale, ove previsti;</w:t>
      </w:r>
    </w:p>
    <w:p w:rsidR="00B85467" w:rsidRDefault="00B85467" w:rsidP="00B85467">
      <w:pPr>
        <w:jc w:val="both"/>
        <w:rPr>
          <w:sz w:val="24"/>
          <w:szCs w:val="22"/>
        </w:rPr>
      </w:pPr>
    </w:p>
    <w:p w:rsidR="00B85467" w:rsidRDefault="00B85467" w:rsidP="00B85467">
      <w:pPr>
        <w:spacing w:line="320" w:lineRule="exact"/>
        <w:jc w:val="both"/>
        <w:rPr>
          <w:sz w:val="24"/>
          <w:szCs w:val="24"/>
        </w:rPr>
      </w:pPr>
      <w:r>
        <w:rPr>
          <w:b/>
          <w:sz w:val="24"/>
          <w:szCs w:val="24"/>
        </w:rPr>
        <w:t>Dato atto</w:t>
      </w:r>
      <w:r>
        <w:rPr>
          <w:sz w:val="24"/>
          <w:szCs w:val="24"/>
        </w:rPr>
        <w:t xml:space="preserve"> che l’Ente - coerentemente con quanto disposto nelle Linee Guida n. 4 - ha verificato i requisiti provvedendo:</w:t>
      </w:r>
    </w:p>
    <w:p w:rsidR="00B85467" w:rsidRDefault="00B85467" w:rsidP="00B85467">
      <w:pPr>
        <w:pStyle w:val="Paragrafoelenco"/>
        <w:numPr>
          <w:ilvl w:val="0"/>
          <w:numId w:val="5"/>
        </w:numPr>
        <w:spacing w:line="320" w:lineRule="exact"/>
        <w:jc w:val="both"/>
        <w:rPr>
          <w:sz w:val="24"/>
          <w:szCs w:val="24"/>
        </w:rPr>
      </w:pPr>
      <w:proofErr w:type="gramStart"/>
      <w:r>
        <w:rPr>
          <w:sz w:val="24"/>
          <w:szCs w:val="24"/>
        </w:rPr>
        <w:t>in</w:t>
      </w:r>
      <w:proofErr w:type="gramEnd"/>
      <w:r>
        <w:rPr>
          <w:sz w:val="24"/>
          <w:szCs w:val="24"/>
        </w:rPr>
        <w:t xml:space="preserve"> data </w:t>
      </w:r>
      <w:r w:rsidR="00600168">
        <w:rPr>
          <w:sz w:val="24"/>
          <w:szCs w:val="24"/>
        </w:rPr>
        <w:t>02 Novembre</w:t>
      </w:r>
      <w:r>
        <w:rPr>
          <w:sz w:val="24"/>
          <w:szCs w:val="24"/>
        </w:rPr>
        <w:t xml:space="preserve"> 2022 alla verifica del documento di regolarità contributiva (DURC), avente scadenza </w:t>
      </w:r>
      <w:r w:rsidR="00110587">
        <w:rPr>
          <w:sz w:val="24"/>
          <w:szCs w:val="24"/>
        </w:rPr>
        <w:t>il 23 Dicembre</w:t>
      </w:r>
      <w:r>
        <w:rPr>
          <w:sz w:val="24"/>
          <w:szCs w:val="24"/>
        </w:rPr>
        <w:t xml:space="preserve"> 202</w:t>
      </w:r>
      <w:r w:rsidR="00110587">
        <w:rPr>
          <w:sz w:val="24"/>
          <w:szCs w:val="24"/>
        </w:rPr>
        <w:t>2</w:t>
      </w:r>
      <w:r>
        <w:rPr>
          <w:sz w:val="24"/>
          <w:szCs w:val="24"/>
        </w:rPr>
        <w:t xml:space="preserve"> </w:t>
      </w:r>
      <w:r>
        <w:rPr>
          <w:b/>
          <w:sz w:val="24"/>
          <w:szCs w:val="24"/>
        </w:rPr>
        <w:t>(doc. c)</w:t>
      </w:r>
      <w:r>
        <w:rPr>
          <w:sz w:val="24"/>
          <w:szCs w:val="24"/>
        </w:rPr>
        <w:t xml:space="preserve"> ;</w:t>
      </w:r>
    </w:p>
    <w:p w:rsidR="00110587" w:rsidRPr="00600168" w:rsidRDefault="00033B2C" w:rsidP="00684646">
      <w:pPr>
        <w:pStyle w:val="Paragrafoelenco"/>
        <w:numPr>
          <w:ilvl w:val="0"/>
          <w:numId w:val="13"/>
        </w:numPr>
        <w:spacing w:line="320" w:lineRule="exact"/>
        <w:jc w:val="both"/>
        <w:rPr>
          <w:sz w:val="24"/>
          <w:szCs w:val="24"/>
        </w:rPr>
      </w:pPr>
      <w:proofErr w:type="gramStart"/>
      <w:r>
        <w:rPr>
          <w:sz w:val="24"/>
          <w:szCs w:val="24"/>
        </w:rPr>
        <w:t>in</w:t>
      </w:r>
      <w:proofErr w:type="gramEnd"/>
      <w:r>
        <w:rPr>
          <w:sz w:val="24"/>
          <w:szCs w:val="24"/>
        </w:rPr>
        <w:t xml:space="preserve"> data </w:t>
      </w:r>
      <w:r w:rsidR="00600168">
        <w:rPr>
          <w:sz w:val="24"/>
          <w:szCs w:val="24"/>
        </w:rPr>
        <w:t>02 Novembre</w:t>
      </w:r>
      <w:r w:rsidR="00684646" w:rsidRPr="00684646">
        <w:rPr>
          <w:sz w:val="24"/>
          <w:szCs w:val="24"/>
        </w:rPr>
        <w:t xml:space="preserve"> 2022 ha provveduto alla consultazione del casellario delle annotazioni riservate presso l’ANAC dal quale non emergono annotazioni</w:t>
      </w:r>
      <w:r w:rsidR="001274E5">
        <w:rPr>
          <w:sz w:val="24"/>
          <w:szCs w:val="24"/>
        </w:rPr>
        <w:t xml:space="preserve"> </w:t>
      </w:r>
      <w:r w:rsidR="001274E5">
        <w:rPr>
          <w:b/>
          <w:sz w:val="24"/>
          <w:szCs w:val="24"/>
        </w:rPr>
        <w:t>(doc. d)</w:t>
      </w:r>
      <w:r w:rsidR="001274E5">
        <w:rPr>
          <w:sz w:val="24"/>
          <w:szCs w:val="24"/>
        </w:rPr>
        <w:t>;</w:t>
      </w:r>
      <w:r w:rsidR="00684646" w:rsidRPr="00684646">
        <w:rPr>
          <w:sz w:val="24"/>
          <w:szCs w:val="24"/>
        </w:rPr>
        <w:t>.</w:t>
      </w:r>
    </w:p>
    <w:p w:rsidR="00110587" w:rsidRDefault="00110587" w:rsidP="00684646">
      <w:pPr>
        <w:spacing w:line="320" w:lineRule="exact"/>
        <w:jc w:val="both"/>
        <w:rPr>
          <w:b/>
          <w:sz w:val="24"/>
          <w:szCs w:val="24"/>
        </w:rPr>
      </w:pPr>
    </w:p>
    <w:p w:rsidR="00684646" w:rsidRPr="00684646" w:rsidRDefault="00684646" w:rsidP="00684646">
      <w:pPr>
        <w:spacing w:line="320" w:lineRule="exact"/>
        <w:jc w:val="both"/>
        <w:rPr>
          <w:sz w:val="24"/>
          <w:szCs w:val="24"/>
        </w:rPr>
      </w:pPr>
      <w:r w:rsidRPr="00684646">
        <w:rPr>
          <w:b/>
          <w:sz w:val="24"/>
          <w:szCs w:val="24"/>
        </w:rPr>
        <w:t xml:space="preserve">Preso </w:t>
      </w:r>
      <w:r w:rsidRPr="00684646">
        <w:rPr>
          <w:sz w:val="24"/>
          <w:szCs w:val="24"/>
        </w:rPr>
        <w:t>atto che il Budget annuale consente di accogliere la spesa stimata per il presente affidamento;</w:t>
      </w:r>
    </w:p>
    <w:p w:rsidR="00684646" w:rsidRPr="00684646" w:rsidRDefault="00684646" w:rsidP="00684646">
      <w:pPr>
        <w:spacing w:line="320" w:lineRule="exact"/>
        <w:jc w:val="both"/>
        <w:rPr>
          <w:sz w:val="24"/>
          <w:szCs w:val="24"/>
        </w:rPr>
      </w:pPr>
    </w:p>
    <w:p w:rsidR="00684646" w:rsidRPr="00684646" w:rsidRDefault="00684646" w:rsidP="00684646">
      <w:pPr>
        <w:spacing w:line="320" w:lineRule="exact"/>
        <w:jc w:val="center"/>
        <w:rPr>
          <w:b/>
          <w:sz w:val="24"/>
          <w:szCs w:val="24"/>
        </w:rPr>
      </w:pPr>
      <w:r w:rsidRPr="00684646">
        <w:rPr>
          <w:b/>
          <w:sz w:val="24"/>
          <w:szCs w:val="24"/>
        </w:rPr>
        <w:t>DETERMINA</w:t>
      </w:r>
    </w:p>
    <w:p w:rsidR="00684646" w:rsidRPr="00684646" w:rsidRDefault="00684646" w:rsidP="00684646">
      <w:pPr>
        <w:spacing w:line="320" w:lineRule="exact"/>
        <w:rPr>
          <w:b/>
          <w:sz w:val="24"/>
          <w:szCs w:val="24"/>
        </w:rPr>
      </w:pPr>
    </w:p>
    <w:p w:rsidR="00684646" w:rsidRDefault="00684646" w:rsidP="00684646">
      <w:pPr>
        <w:spacing w:line="320" w:lineRule="exact"/>
        <w:jc w:val="both"/>
        <w:rPr>
          <w:sz w:val="24"/>
          <w:szCs w:val="24"/>
        </w:rPr>
      </w:pPr>
      <w:proofErr w:type="gramStart"/>
      <w:r w:rsidRPr="00684646">
        <w:rPr>
          <w:b/>
          <w:sz w:val="24"/>
          <w:szCs w:val="24"/>
        </w:rPr>
        <w:t>di</w:t>
      </w:r>
      <w:proofErr w:type="gramEnd"/>
      <w:r w:rsidRPr="00684646">
        <w:rPr>
          <w:b/>
          <w:sz w:val="24"/>
          <w:szCs w:val="24"/>
        </w:rPr>
        <w:t xml:space="preserve"> affidare </w:t>
      </w:r>
      <w:r w:rsidRPr="00684646">
        <w:rPr>
          <w:sz w:val="24"/>
          <w:szCs w:val="24"/>
        </w:rPr>
        <w:t xml:space="preserve">alla Ditta </w:t>
      </w:r>
      <w:proofErr w:type="spellStart"/>
      <w:r w:rsidR="00110587">
        <w:rPr>
          <w:b/>
          <w:sz w:val="24"/>
          <w:szCs w:val="24"/>
        </w:rPr>
        <w:t>Copysistem</w:t>
      </w:r>
      <w:proofErr w:type="spellEnd"/>
      <w:r w:rsidR="00110587">
        <w:rPr>
          <w:b/>
          <w:sz w:val="24"/>
          <w:szCs w:val="24"/>
        </w:rPr>
        <w:t xml:space="preserve"> S.r.l.</w:t>
      </w:r>
      <w:r w:rsidRPr="00684646">
        <w:rPr>
          <w:sz w:val="24"/>
          <w:szCs w:val="24"/>
        </w:rPr>
        <w:t xml:space="preserve"> (P.IVA</w:t>
      </w:r>
      <w:r w:rsidR="00110587">
        <w:rPr>
          <w:sz w:val="24"/>
          <w:szCs w:val="24"/>
        </w:rPr>
        <w:t xml:space="preserve"> 03624660100</w:t>
      </w:r>
      <w:r w:rsidRPr="00684646">
        <w:rPr>
          <w:sz w:val="24"/>
          <w:szCs w:val="24"/>
        </w:rPr>
        <w:t xml:space="preserve">) – PEC </w:t>
      </w:r>
      <w:r w:rsidR="00110587">
        <w:rPr>
          <w:sz w:val="24"/>
          <w:szCs w:val="24"/>
        </w:rPr>
        <w:t>certificata</w:t>
      </w:r>
      <w:r w:rsidRPr="00684646">
        <w:rPr>
          <w:sz w:val="24"/>
          <w:szCs w:val="24"/>
        </w:rPr>
        <w:t>@pec</w:t>
      </w:r>
      <w:r w:rsidR="00110587">
        <w:rPr>
          <w:sz w:val="24"/>
          <w:szCs w:val="24"/>
        </w:rPr>
        <w:t>.copysistem.com</w:t>
      </w:r>
      <w:r w:rsidRPr="00684646">
        <w:rPr>
          <w:sz w:val="24"/>
          <w:szCs w:val="24"/>
        </w:rPr>
        <w:t xml:space="preserve"> </w:t>
      </w:r>
      <w:r w:rsidR="00110587">
        <w:rPr>
          <w:sz w:val="24"/>
          <w:szCs w:val="24"/>
        </w:rPr>
        <w:t>la fornitura di toner uso ufficio</w:t>
      </w:r>
      <w:r w:rsidR="00975511">
        <w:rPr>
          <w:sz w:val="24"/>
          <w:szCs w:val="24"/>
        </w:rPr>
        <w:t xml:space="preserve"> come di seguito spec</w:t>
      </w:r>
      <w:r w:rsidR="00AF2091">
        <w:rPr>
          <w:sz w:val="24"/>
          <w:szCs w:val="24"/>
        </w:rPr>
        <w:t>i</w:t>
      </w:r>
      <w:r w:rsidR="00975511">
        <w:rPr>
          <w:sz w:val="24"/>
          <w:szCs w:val="24"/>
        </w:rPr>
        <w:t>ficato</w:t>
      </w:r>
      <w:bookmarkStart w:id="0" w:name="_GoBack"/>
      <w:bookmarkEnd w:id="0"/>
      <w:r w:rsidR="005E1983">
        <w:rPr>
          <w:sz w:val="24"/>
          <w:szCs w:val="24"/>
        </w:rPr>
        <w:t>;</w:t>
      </w:r>
    </w:p>
    <w:p w:rsidR="00975511" w:rsidRDefault="00600168" w:rsidP="00316C8D">
      <w:pPr>
        <w:pStyle w:val="Paragrafoelenco"/>
        <w:numPr>
          <w:ilvl w:val="0"/>
          <w:numId w:val="13"/>
        </w:numPr>
        <w:spacing w:line="320" w:lineRule="exact"/>
        <w:jc w:val="both"/>
        <w:rPr>
          <w:sz w:val="24"/>
          <w:szCs w:val="24"/>
        </w:rPr>
      </w:pPr>
      <w:r>
        <w:rPr>
          <w:sz w:val="24"/>
          <w:szCs w:val="24"/>
        </w:rPr>
        <w:t xml:space="preserve">Kyocera </w:t>
      </w:r>
      <w:proofErr w:type="spellStart"/>
      <w:r>
        <w:rPr>
          <w:sz w:val="24"/>
          <w:szCs w:val="24"/>
        </w:rPr>
        <w:t>taskalfa</w:t>
      </w:r>
      <w:proofErr w:type="spellEnd"/>
      <w:r>
        <w:rPr>
          <w:sz w:val="24"/>
          <w:szCs w:val="24"/>
        </w:rPr>
        <w:t xml:space="preserve"> 1800-TK 4105 nero</w:t>
      </w:r>
      <w:r>
        <w:rPr>
          <w:sz w:val="24"/>
          <w:szCs w:val="24"/>
        </w:rPr>
        <w:tab/>
      </w:r>
      <w:r>
        <w:rPr>
          <w:sz w:val="24"/>
          <w:szCs w:val="24"/>
        </w:rPr>
        <w:tab/>
      </w:r>
      <w:r>
        <w:rPr>
          <w:sz w:val="24"/>
          <w:szCs w:val="24"/>
        </w:rPr>
        <w:tab/>
      </w:r>
      <w:r>
        <w:rPr>
          <w:sz w:val="24"/>
          <w:szCs w:val="24"/>
        </w:rPr>
        <w:tab/>
        <w:t>2</w:t>
      </w:r>
      <w:r w:rsidR="00570992">
        <w:rPr>
          <w:sz w:val="24"/>
          <w:szCs w:val="24"/>
        </w:rPr>
        <w:t xml:space="preserve"> pezzi</w:t>
      </w:r>
    </w:p>
    <w:p w:rsidR="00600168" w:rsidRDefault="00600168" w:rsidP="00975511">
      <w:pPr>
        <w:spacing w:line="320" w:lineRule="exact"/>
        <w:jc w:val="both"/>
        <w:rPr>
          <w:b/>
          <w:sz w:val="24"/>
          <w:szCs w:val="24"/>
        </w:rPr>
      </w:pPr>
    </w:p>
    <w:p w:rsidR="00600168" w:rsidRDefault="00600168" w:rsidP="00975511">
      <w:pPr>
        <w:spacing w:line="320" w:lineRule="exact"/>
        <w:jc w:val="both"/>
        <w:rPr>
          <w:b/>
          <w:sz w:val="24"/>
          <w:szCs w:val="24"/>
        </w:rPr>
      </w:pPr>
    </w:p>
    <w:p w:rsidR="00600168" w:rsidRDefault="00600168" w:rsidP="00975511">
      <w:pPr>
        <w:spacing w:line="320" w:lineRule="exact"/>
        <w:jc w:val="both"/>
        <w:rPr>
          <w:b/>
          <w:sz w:val="24"/>
          <w:szCs w:val="24"/>
        </w:rPr>
      </w:pPr>
    </w:p>
    <w:p w:rsidR="00600168" w:rsidRDefault="00600168" w:rsidP="00975511">
      <w:pPr>
        <w:spacing w:line="320" w:lineRule="exact"/>
        <w:jc w:val="both"/>
        <w:rPr>
          <w:b/>
          <w:sz w:val="24"/>
          <w:szCs w:val="24"/>
        </w:rPr>
      </w:pPr>
    </w:p>
    <w:p w:rsidR="00600168" w:rsidRDefault="00600168" w:rsidP="00975511">
      <w:pPr>
        <w:spacing w:line="320" w:lineRule="exact"/>
        <w:jc w:val="both"/>
        <w:rPr>
          <w:b/>
          <w:sz w:val="24"/>
          <w:szCs w:val="24"/>
        </w:rPr>
      </w:pPr>
    </w:p>
    <w:p w:rsidR="00A846F5" w:rsidRDefault="00684646" w:rsidP="00975511">
      <w:pPr>
        <w:spacing w:line="320" w:lineRule="exact"/>
        <w:jc w:val="both"/>
        <w:rPr>
          <w:sz w:val="24"/>
          <w:szCs w:val="24"/>
        </w:rPr>
      </w:pPr>
      <w:proofErr w:type="gramStart"/>
      <w:r w:rsidRPr="00684646">
        <w:rPr>
          <w:b/>
          <w:sz w:val="24"/>
          <w:szCs w:val="24"/>
        </w:rPr>
        <w:t>di</w:t>
      </w:r>
      <w:proofErr w:type="gramEnd"/>
      <w:r w:rsidRPr="00684646">
        <w:rPr>
          <w:b/>
          <w:sz w:val="24"/>
          <w:szCs w:val="24"/>
        </w:rPr>
        <w:t xml:space="preserve"> affidare</w:t>
      </w:r>
      <w:r w:rsidRPr="00684646">
        <w:rPr>
          <w:sz w:val="24"/>
          <w:szCs w:val="24"/>
        </w:rPr>
        <w:t xml:space="preserve"> </w:t>
      </w:r>
      <w:r w:rsidR="00975511">
        <w:rPr>
          <w:sz w:val="24"/>
          <w:szCs w:val="24"/>
        </w:rPr>
        <w:t>la fornitura</w:t>
      </w:r>
      <w:r w:rsidRPr="00684646">
        <w:rPr>
          <w:sz w:val="24"/>
          <w:szCs w:val="24"/>
        </w:rPr>
        <w:t xml:space="preserve"> per la somma pari ad </w:t>
      </w:r>
      <w:r w:rsidR="00A019C5">
        <w:rPr>
          <w:b/>
          <w:sz w:val="24"/>
          <w:szCs w:val="24"/>
        </w:rPr>
        <w:t xml:space="preserve">€ </w:t>
      </w:r>
      <w:r w:rsidR="00600168">
        <w:rPr>
          <w:b/>
          <w:sz w:val="24"/>
          <w:szCs w:val="24"/>
        </w:rPr>
        <w:t>70</w:t>
      </w:r>
      <w:r w:rsidR="00A019C5">
        <w:rPr>
          <w:b/>
          <w:sz w:val="24"/>
          <w:szCs w:val="24"/>
        </w:rPr>
        <w:t>,00</w:t>
      </w:r>
      <w:r w:rsidRPr="00684646">
        <w:rPr>
          <w:b/>
          <w:sz w:val="24"/>
          <w:szCs w:val="24"/>
        </w:rPr>
        <w:t xml:space="preserve"> oltre IVA</w:t>
      </w:r>
      <w:r w:rsidRPr="00684646">
        <w:rPr>
          <w:sz w:val="24"/>
          <w:szCs w:val="24"/>
        </w:rPr>
        <w:t xml:space="preserve">, da versarsi entro trenta giorni mediante bonifico bancario o postale in un’unica soluzione al termine del servizio e previa ricezione di regolare fattura elettronica su conto corrente dedicato dando evidenza nella causale del pagamento del CIG assegnato, previa verifica e certificazione relativa alla </w:t>
      </w:r>
      <w:r w:rsidR="00975511">
        <w:rPr>
          <w:sz w:val="24"/>
          <w:szCs w:val="24"/>
        </w:rPr>
        <w:t>corretta esecuzione della fornitura;</w:t>
      </w:r>
    </w:p>
    <w:p w:rsidR="00975511" w:rsidRDefault="00975511" w:rsidP="00975511">
      <w:pPr>
        <w:spacing w:line="320" w:lineRule="exact"/>
        <w:jc w:val="both"/>
        <w:rPr>
          <w:b/>
          <w:sz w:val="24"/>
          <w:szCs w:val="24"/>
        </w:rPr>
      </w:pPr>
    </w:p>
    <w:p w:rsidR="008114F4" w:rsidRPr="00945001" w:rsidRDefault="008114F4" w:rsidP="00945001">
      <w:pPr>
        <w:jc w:val="both"/>
        <w:rPr>
          <w:sz w:val="24"/>
          <w:szCs w:val="24"/>
        </w:rPr>
      </w:pPr>
    </w:p>
    <w:p w:rsidR="008114F4" w:rsidRPr="008114F4" w:rsidRDefault="008114F4" w:rsidP="008114F4">
      <w:pPr>
        <w:spacing w:after="200" w:line="320" w:lineRule="exact"/>
        <w:jc w:val="both"/>
        <w:rPr>
          <w:rFonts w:eastAsia="Calibri"/>
          <w:sz w:val="24"/>
          <w:szCs w:val="24"/>
          <w:lang w:eastAsia="en-US"/>
        </w:rPr>
      </w:pPr>
      <w:proofErr w:type="gramStart"/>
      <w:r w:rsidRPr="008114F4">
        <w:rPr>
          <w:rFonts w:eastAsia="Calibri"/>
          <w:b/>
          <w:sz w:val="24"/>
          <w:szCs w:val="24"/>
          <w:lang w:eastAsia="en-US"/>
        </w:rPr>
        <w:t>di</w:t>
      </w:r>
      <w:proofErr w:type="gramEnd"/>
      <w:r w:rsidRPr="008114F4">
        <w:rPr>
          <w:rFonts w:eastAsia="Calibri"/>
          <w:b/>
          <w:sz w:val="24"/>
          <w:szCs w:val="24"/>
          <w:lang w:eastAsia="en-US"/>
        </w:rPr>
        <w:t xml:space="preserve"> affidare</w:t>
      </w:r>
      <w:r w:rsidRPr="008114F4">
        <w:rPr>
          <w:rFonts w:eastAsia="Calibri"/>
          <w:sz w:val="24"/>
          <w:szCs w:val="24"/>
          <w:lang w:eastAsia="en-US"/>
        </w:rPr>
        <w:t xml:space="preserve"> </w:t>
      </w:r>
      <w:r w:rsidR="00975511">
        <w:rPr>
          <w:rFonts w:eastAsia="Calibri"/>
          <w:sz w:val="24"/>
          <w:szCs w:val="24"/>
          <w:lang w:eastAsia="en-US"/>
        </w:rPr>
        <w:t>la fornitura</w:t>
      </w:r>
      <w:r w:rsidRPr="008114F4">
        <w:rPr>
          <w:rFonts w:eastAsia="Calibri"/>
          <w:sz w:val="24"/>
          <w:szCs w:val="24"/>
          <w:lang w:eastAsia="en-US"/>
        </w:rPr>
        <w:t xml:space="preserve"> riservandosi, in caso di successivo accertamento del difetto del possesso dei requisiti prescritti, di risolvere il contratto e, conseguentemente, di disporre il pagamento del corrispettivo pattuito solo con riferimento alle prestazioni già eseguite e nei limiti dell’utilità ricevuta, nonché di applicare una penale in misura non inferiore al 10 per cento del valore del contratto;</w:t>
      </w:r>
    </w:p>
    <w:p w:rsidR="00C06765" w:rsidRPr="008114F4" w:rsidRDefault="008114F4" w:rsidP="008114F4">
      <w:pPr>
        <w:spacing w:after="200" w:line="320" w:lineRule="exact"/>
        <w:jc w:val="both"/>
        <w:rPr>
          <w:rFonts w:eastAsia="Calibri"/>
          <w:sz w:val="24"/>
          <w:szCs w:val="24"/>
          <w:lang w:eastAsia="en-US"/>
        </w:rPr>
      </w:pPr>
      <w:proofErr w:type="gramStart"/>
      <w:r w:rsidRPr="008114F4">
        <w:rPr>
          <w:rFonts w:eastAsia="Calibri"/>
          <w:b/>
          <w:sz w:val="24"/>
          <w:szCs w:val="24"/>
          <w:lang w:eastAsia="en-US"/>
        </w:rPr>
        <w:t>di</w:t>
      </w:r>
      <w:proofErr w:type="gramEnd"/>
      <w:r w:rsidRPr="008114F4">
        <w:rPr>
          <w:rFonts w:eastAsia="Calibri"/>
          <w:b/>
          <w:sz w:val="24"/>
          <w:szCs w:val="24"/>
          <w:lang w:eastAsia="en-US"/>
        </w:rPr>
        <w:t xml:space="preserve"> obbligare</w:t>
      </w:r>
      <w:r w:rsidRPr="008114F4">
        <w:rPr>
          <w:rFonts w:eastAsia="Calibri"/>
          <w:sz w:val="24"/>
          <w:szCs w:val="24"/>
          <w:lang w:eastAsia="en-US"/>
        </w:rPr>
        <w:t xml:space="preserve"> l’affidatario del</w:t>
      </w:r>
      <w:r w:rsidR="00975511">
        <w:rPr>
          <w:rFonts w:eastAsia="Calibri"/>
          <w:sz w:val="24"/>
          <w:szCs w:val="24"/>
          <w:lang w:eastAsia="en-US"/>
        </w:rPr>
        <w:t>la</w:t>
      </w:r>
      <w:r w:rsidRPr="008114F4">
        <w:rPr>
          <w:rFonts w:eastAsia="Calibri"/>
          <w:sz w:val="24"/>
          <w:szCs w:val="24"/>
          <w:lang w:eastAsia="en-US"/>
        </w:rPr>
        <w:t xml:space="preserve"> </w:t>
      </w:r>
      <w:r w:rsidR="00975511">
        <w:rPr>
          <w:rFonts w:eastAsia="Calibri"/>
          <w:sz w:val="24"/>
          <w:szCs w:val="24"/>
          <w:lang w:eastAsia="en-US"/>
        </w:rPr>
        <w:t>fornitura</w:t>
      </w:r>
      <w:r w:rsidRPr="008114F4">
        <w:rPr>
          <w:rFonts w:eastAsia="Calibri"/>
          <w:sz w:val="24"/>
          <w:szCs w:val="24"/>
          <w:lang w:eastAsia="en-US"/>
        </w:rPr>
        <w:t xml:space="preserve"> al rispetto di tutti gli obblighi di tracciabilità dei flussi finanziari di cui all’articolo 3 della legge 13 agosto 2010, n. 136 e successive modifiche;</w:t>
      </w:r>
    </w:p>
    <w:p w:rsidR="00C06765" w:rsidRDefault="00C06765" w:rsidP="00C06765">
      <w:pPr>
        <w:spacing w:line="320" w:lineRule="exact"/>
        <w:jc w:val="both"/>
        <w:rPr>
          <w:sz w:val="24"/>
          <w:szCs w:val="24"/>
        </w:rPr>
      </w:pPr>
      <w:proofErr w:type="gramStart"/>
      <w:r>
        <w:rPr>
          <w:b/>
          <w:sz w:val="24"/>
          <w:szCs w:val="24"/>
        </w:rPr>
        <w:t>di</w:t>
      </w:r>
      <w:proofErr w:type="gramEnd"/>
      <w:r>
        <w:rPr>
          <w:b/>
          <w:sz w:val="24"/>
          <w:szCs w:val="24"/>
        </w:rPr>
        <w:t xml:space="preserve"> nominare</w:t>
      </w:r>
      <w:r>
        <w:rPr>
          <w:sz w:val="24"/>
          <w:szCs w:val="24"/>
        </w:rPr>
        <w:t xml:space="preserve"> se stesso quale Responsabile Unico del Procedimento (RUP);</w:t>
      </w:r>
    </w:p>
    <w:p w:rsidR="00C06765" w:rsidRDefault="00C06765" w:rsidP="00C06765">
      <w:pPr>
        <w:spacing w:line="320" w:lineRule="exact"/>
        <w:jc w:val="both"/>
        <w:rPr>
          <w:b/>
          <w:sz w:val="24"/>
          <w:szCs w:val="24"/>
        </w:rPr>
      </w:pPr>
    </w:p>
    <w:p w:rsidR="00C06765" w:rsidRDefault="00C06765" w:rsidP="00C06765">
      <w:pPr>
        <w:spacing w:line="320" w:lineRule="exact"/>
        <w:jc w:val="both"/>
        <w:rPr>
          <w:sz w:val="24"/>
          <w:szCs w:val="24"/>
        </w:rPr>
      </w:pPr>
      <w:proofErr w:type="gramStart"/>
      <w:r>
        <w:rPr>
          <w:b/>
          <w:sz w:val="24"/>
          <w:szCs w:val="24"/>
        </w:rPr>
        <w:t>di</w:t>
      </w:r>
      <w:proofErr w:type="gramEnd"/>
      <w:r>
        <w:rPr>
          <w:b/>
          <w:sz w:val="24"/>
          <w:szCs w:val="24"/>
        </w:rPr>
        <w:t xml:space="preserve"> pubblicare</w:t>
      </w:r>
      <w:r>
        <w:rPr>
          <w:sz w:val="24"/>
          <w:szCs w:val="24"/>
        </w:rPr>
        <w:t xml:space="preserve"> gli elementi essenziali della presente determina sul sito istituzionale dell’Ente nella Sezione “</w:t>
      </w:r>
      <w:r>
        <w:rPr>
          <w:i/>
          <w:sz w:val="24"/>
          <w:szCs w:val="24"/>
        </w:rPr>
        <w:t>Amministrazione trasparente</w:t>
      </w:r>
      <w:r>
        <w:rPr>
          <w:sz w:val="24"/>
          <w:szCs w:val="24"/>
        </w:rPr>
        <w:t>”;</w:t>
      </w:r>
    </w:p>
    <w:p w:rsidR="00C06765" w:rsidRDefault="00C06765" w:rsidP="00C06765">
      <w:pPr>
        <w:spacing w:line="320" w:lineRule="exact"/>
        <w:jc w:val="both"/>
        <w:rPr>
          <w:sz w:val="24"/>
          <w:szCs w:val="24"/>
        </w:rPr>
      </w:pPr>
    </w:p>
    <w:p w:rsidR="00C06765" w:rsidRDefault="00C06765" w:rsidP="00C06765">
      <w:pPr>
        <w:ind w:left="5387"/>
        <w:jc w:val="center"/>
        <w:rPr>
          <w:rFonts w:eastAsia="Calibri"/>
          <w:bCs/>
          <w:sz w:val="24"/>
          <w:szCs w:val="24"/>
        </w:rPr>
      </w:pPr>
      <w:r>
        <w:rPr>
          <w:rFonts w:eastAsia="Calibri"/>
          <w:bCs/>
          <w:sz w:val="24"/>
          <w:szCs w:val="24"/>
        </w:rPr>
        <w:t>IL DIRETTORE</w:t>
      </w:r>
    </w:p>
    <w:p w:rsidR="00C06765" w:rsidRDefault="00C06765" w:rsidP="008114F4">
      <w:pPr>
        <w:ind w:left="5387"/>
        <w:jc w:val="center"/>
        <w:rPr>
          <w:rFonts w:eastAsia="Calibri"/>
          <w:bCs/>
          <w:sz w:val="24"/>
          <w:szCs w:val="24"/>
        </w:rPr>
      </w:pPr>
      <w:r>
        <w:rPr>
          <w:rFonts w:eastAsia="Calibri"/>
          <w:bCs/>
          <w:sz w:val="24"/>
          <w:szCs w:val="24"/>
        </w:rPr>
        <w:t xml:space="preserve">- Dott. Raffaele </w:t>
      </w:r>
      <w:proofErr w:type="spellStart"/>
      <w:r>
        <w:rPr>
          <w:rFonts w:eastAsia="Calibri"/>
          <w:bCs/>
          <w:sz w:val="24"/>
          <w:szCs w:val="24"/>
        </w:rPr>
        <w:t>Ferriello</w:t>
      </w:r>
      <w:proofErr w:type="spellEnd"/>
      <w:r>
        <w:rPr>
          <w:rFonts w:eastAsia="Calibri"/>
          <w:bCs/>
          <w:sz w:val="24"/>
          <w:szCs w:val="24"/>
        </w:rPr>
        <w:t xml:space="preserve"> </w:t>
      </w:r>
      <w:r w:rsidR="008114F4">
        <w:rPr>
          <w:rFonts w:eastAsia="Calibri"/>
          <w:bCs/>
          <w:sz w:val="24"/>
          <w:szCs w:val="24"/>
        </w:rPr>
        <w:t>–</w:t>
      </w:r>
    </w:p>
    <w:p w:rsidR="008114F4" w:rsidRPr="008114F4" w:rsidRDefault="008114F4" w:rsidP="008114F4">
      <w:pPr>
        <w:ind w:left="5387"/>
        <w:jc w:val="center"/>
        <w:rPr>
          <w:rFonts w:eastAsia="Calibri"/>
          <w:bCs/>
          <w:sz w:val="24"/>
          <w:szCs w:val="24"/>
        </w:rPr>
      </w:pPr>
    </w:p>
    <w:p w:rsidR="00A846F5" w:rsidRPr="007C0A3F" w:rsidRDefault="00C06765" w:rsidP="007C0A3F">
      <w:pPr>
        <w:spacing w:line="320" w:lineRule="exact"/>
        <w:rPr>
          <w:sz w:val="24"/>
          <w:szCs w:val="24"/>
        </w:rPr>
      </w:pPr>
      <w:r>
        <w:rPr>
          <w:sz w:val="24"/>
          <w:szCs w:val="24"/>
        </w:rPr>
        <w:t>Allegati (mantenuti agli atti dell’Ufficio):</w:t>
      </w:r>
    </w:p>
    <w:p w:rsidR="00A846F5" w:rsidRDefault="00A846F5" w:rsidP="007C0A3F">
      <w:pPr>
        <w:pStyle w:val="Paragrafoelenco"/>
        <w:numPr>
          <w:ilvl w:val="0"/>
          <w:numId w:val="11"/>
        </w:numPr>
        <w:spacing w:after="200" w:line="276" w:lineRule="auto"/>
        <w:rPr>
          <w:sz w:val="24"/>
          <w:szCs w:val="24"/>
        </w:rPr>
      </w:pPr>
      <w:proofErr w:type="gramStart"/>
      <w:r>
        <w:rPr>
          <w:sz w:val="24"/>
          <w:szCs w:val="24"/>
        </w:rPr>
        <w:t>preventivo</w:t>
      </w:r>
      <w:proofErr w:type="gramEnd"/>
    </w:p>
    <w:p w:rsidR="007C0A3F" w:rsidRDefault="007C0A3F" w:rsidP="007C0A3F">
      <w:pPr>
        <w:pStyle w:val="Paragrafoelenco"/>
        <w:numPr>
          <w:ilvl w:val="0"/>
          <w:numId w:val="11"/>
        </w:numPr>
        <w:spacing w:after="200" w:line="276" w:lineRule="auto"/>
        <w:rPr>
          <w:sz w:val="24"/>
          <w:szCs w:val="24"/>
        </w:rPr>
      </w:pPr>
      <w:proofErr w:type="gramStart"/>
      <w:r>
        <w:rPr>
          <w:sz w:val="24"/>
          <w:szCs w:val="24"/>
        </w:rPr>
        <w:t>dichiarazione</w:t>
      </w:r>
      <w:proofErr w:type="gramEnd"/>
      <w:r>
        <w:rPr>
          <w:sz w:val="24"/>
          <w:szCs w:val="24"/>
        </w:rPr>
        <w:t xml:space="preserve"> sostitutiva;</w:t>
      </w:r>
    </w:p>
    <w:p w:rsidR="007C0A3F" w:rsidRDefault="007C0A3F" w:rsidP="007C0A3F">
      <w:pPr>
        <w:pStyle w:val="Paragrafoelenco"/>
        <w:numPr>
          <w:ilvl w:val="0"/>
          <w:numId w:val="11"/>
        </w:numPr>
        <w:spacing w:after="200" w:line="276" w:lineRule="auto"/>
        <w:rPr>
          <w:sz w:val="24"/>
          <w:szCs w:val="24"/>
        </w:rPr>
      </w:pPr>
      <w:bookmarkStart w:id="1" w:name="_Ref27577550"/>
      <w:proofErr w:type="gramStart"/>
      <w:r w:rsidRPr="00254FAC">
        <w:rPr>
          <w:sz w:val="24"/>
          <w:szCs w:val="24"/>
        </w:rPr>
        <w:t>certificato</w:t>
      </w:r>
      <w:proofErr w:type="gramEnd"/>
      <w:r w:rsidRPr="00254FAC">
        <w:rPr>
          <w:sz w:val="24"/>
          <w:szCs w:val="24"/>
        </w:rPr>
        <w:t xml:space="preserve"> di regolarità contributiva</w:t>
      </w:r>
      <w:bookmarkEnd w:id="1"/>
      <w:r w:rsidRPr="00254FAC">
        <w:rPr>
          <w:sz w:val="24"/>
          <w:szCs w:val="24"/>
        </w:rPr>
        <w:t>;</w:t>
      </w:r>
    </w:p>
    <w:p w:rsidR="007C0A3F" w:rsidRPr="001274E5" w:rsidRDefault="007C0A3F" w:rsidP="001274E5">
      <w:pPr>
        <w:pStyle w:val="Paragrafoelenco"/>
        <w:numPr>
          <w:ilvl w:val="0"/>
          <w:numId w:val="11"/>
        </w:numPr>
        <w:spacing w:after="200" w:line="276" w:lineRule="auto"/>
        <w:rPr>
          <w:sz w:val="24"/>
          <w:szCs w:val="24"/>
        </w:rPr>
      </w:pPr>
      <w:proofErr w:type="gramStart"/>
      <w:r>
        <w:rPr>
          <w:sz w:val="24"/>
          <w:szCs w:val="24"/>
        </w:rPr>
        <w:t>visura</w:t>
      </w:r>
      <w:proofErr w:type="gramEnd"/>
      <w:r>
        <w:rPr>
          <w:sz w:val="24"/>
          <w:szCs w:val="24"/>
        </w:rPr>
        <w:t xml:space="preserve"> del casellario ANAC,</w:t>
      </w:r>
    </w:p>
    <w:p w:rsidR="002B0C23" w:rsidRPr="00975511" w:rsidRDefault="002B0C23" w:rsidP="00975511">
      <w:pPr>
        <w:spacing w:after="200" w:line="276" w:lineRule="auto"/>
        <w:ind w:left="360"/>
        <w:rPr>
          <w:sz w:val="24"/>
          <w:szCs w:val="24"/>
        </w:rPr>
      </w:pPr>
    </w:p>
    <w:sectPr w:rsidR="002B0C23" w:rsidRPr="00975511" w:rsidSect="00A56BE5">
      <w:pgSz w:w="11906" w:h="16838"/>
      <w:pgMar w:top="567"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343"/>
    <w:multiLevelType w:val="hybridMultilevel"/>
    <w:tmpl w:val="5DD07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274BD3"/>
    <w:multiLevelType w:val="hybridMultilevel"/>
    <w:tmpl w:val="4DD076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6D537F"/>
    <w:multiLevelType w:val="hybridMultilevel"/>
    <w:tmpl w:val="A1965E2A"/>
    <w:lvl w:ilvl="0" w:tplc="8BC0AA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8E166A"/>
    <w:multiLevelType w:val="hybridMultilevel"/>
    <w:tmpl w:val="4EFEE3E6"/>
    <w:lvl w:ilvl="0" w:tplc="0584F2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857576"/>
    <w:multiLevelType w:val="hybridMultilevel"/>
    <w:tmpl w:val="4E0C8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714606"/>
    <w:multiLevelType w:val="hybridMultilevel"/>
    <w:tmpl w:val="50403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57BE8"/>
    <w:multiLevelType w:val="singleLevel"/>
    <w:tmpl w:val="39606DF8"/>
    <w:lvl w:ilvl="0">
      <w:numFmt w:val="bullet"/>
      <w:lvlText w:val="-"/>
      <w:lvlJc w:val="left"/>
      <w:pPr>
        <w:tabs>
          <w:tab w:val="num" w:pos="360"/>
        </w:tabs>
        <w:ind w:left="360" w:hanging="360"/>
      </w:pPr>
      <w:rPr>
        <w:rFonts w:hint="default"/>
      </w:rPr>
    </w:lvl>
  </w:abstractNum>
  <w:abstractNum w:abstractNumId="7" w15:restartNumberingAfterBreak="0">
    <w:nsid w:val="35AE1AFA"/>
    <w:multiLevelType w:val="hybridMultilevel"/>
    <w:tmpl w:val="1FA8E6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30829C7"/>
    <w:multiLevelType w:val="hybridMultilevel"/>
    <w:tmpl w:val="A590FC4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73551EA"/>
    <w:multiLevelType w:val="hybridMultilevel"/>
    <w:tmpl w:val="7A941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3B1708"/>
    <w:multiLevelType w:val="hybridMultilevel"/>
    <w:tmpl w:val="6C2680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76F67BB"/>
    <w:multiLevelType w:val="hybridMultilevel"/>
    <w:tmpl w:val="07161E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9D5307E"/>
    <w:multiLevelType w:val="hybridMultilevel"/>
    <w:tmpl w:val="BBAC32CC"/>
    <w:lvl w:ilvl="0" w:tplc="F88238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3"/>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5"/>
  </w:num>
  <w:num w:numId="10">
    <w:abstractNumId w:val="7"/>
  </w:num>
  <w:num w:numId="11">
    <w:abstractNumId w:val="1"/>
  </w:num>
  <w:num w:numId="12">
    <w:abstractNumId w:val="0"/>
  </w:num>
  <w:num w:numId="13">
    <w:abstractNumId w:val="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11"/>
    <w:rsid w:val="00000998"/>
    <w:rsid w:val="000028C3"/>
    <w:rsid w:val="0001251E"/>
    <w:rsid w:val="00033B2C"/>
    <w:rsid w:val="00051419"/>
    <w:rsid w:val="000622C6"/>
    <w:rsid w:val="0006542D"/>
    <w:rsid w:val="00077469"/>
    <w:rsid w:val="000E24C4"/>
    <w:rsid w:val="00110587"/>
    <w:rsid w:val="001178AF"/>
    <w:rsid w:val="0012511C"/>
    <w:rsid w:val="00126EB2"/>
    <w:rsid w:val="001274E5"/>
    <w:rsid w:val="00185A0E"/>
    <w:rsid w:val="00191322"/>
    <w:rsid w:val="001936EA"/>
    <w:rsid w:val="0019749B"/>
    <w:rsid w:val="001A2E4E"/>
    <w:rsid w:val="001D5A59"/>
    <w:rsid w:val="001D5B4D"/>
    <w:rsid w:val="00224EAD"/>
    <w:rsid w:val="0022589F"/>
    <w:rsid w:val="002411B9"/>
    <w:rsid w:val="00261F49"/>
    <w:rsid w:val="00264F0C"/>
    <w:rsid w:val="00270AC8"/>
    <w:rsid w:val="002717E9"/>
    <w:rsid w:val="00286333"/>
    <w:rsid w:val="00287AF8"/>
    <w:rsid w:val="002A732D"/>
    <w:rsid w:val="002B0C23"/>
    <w:rsid w:val="002B4226"/>
    <w:rsid w:val="002C70C4"/>
    <w:rsid w:val="002D4CD7"/>
    <w:rsid w:val="002F7153"/>
    <w:rsid w:val="003033D1"/>
    <w:rsid w:val="00307092"/>
    <w:rsid w:val="003072EC"/>
    <w:rsid w:val="00316C8D"/>
    <w:rsid w:val="00317EE2"/>
    <w:rsid w:val="00330FFF"/>
    <w:rsid w:val="00335E31"/>
    <w:rsid w:val="00337CD1"/>
    <w:rsid w:val="00343ECB"/>
    <w:rsid w:val="0038073F"/>
    <w:rsid w:val="003A1FC7"/>
    <w:rsid w:val="003B32D0"/>
    <w:rsid w:val="003B387E"/>
    <w:rsid w:val="003C571C"/>
    <w:rsid w:val="003D58CE"/>
    <w:rsid w:val="003D75DA"/>
    <w:rsid w:val="003E5FF1"/>
    <w:rsid w:val="003F6A5A"/>
    <w:rsid w:val="003F7B5B"/>
    <w:rsid w:val="0041410D"/>
    <w:rsid w:val="004162CE"/>
    <w:rsid w:val="00433A27"/>
    <w:rsid w:val="0043502B"/>
    <w:rsid w:val="004471F3"/>
    <w:rsid w:val="004668B0"/>
    <w:rsid w:val="004679F7"/>
    <w:rsid w:val="004804BE"/>
    <w:rsid w:val="004A3F1C"/>
    <w:rsid w:val="004A6C34"/>
    <w:rsid w:val="004A6F96"/>
    <w:rsid w:val="004B2E1A"/>
    <w:rsid w:val="004B3925"/>
    <w:rsid w:val="004C3F89"/>
    <w:rsid w:val="004C5DA3"/>
    <w:rsid w:val="004E13B1"/>
    <w:rsid w:val="004E207C"/>
    <w:rsid w:val="004F784F"/>
    <w:rsid w:val="005119DF"/>
    <w:rsid w:val="0051594C"/>
    <w:rsid w:val="005223A5"/>
    <w:rsid w:val="005317E6"/>
    <w:rsid w:val="005625D4"/>
    <w:rsid w:val="00570992"/>
    <w:rsid w:val="00576222"/>
    <w:rsid w:val="005830E6"/>
    <w:rsid w:val="005832D6"/>
    <w:rsid w:val="005A4CE0"/>
    <w:rsid w:val="005B0DFF"/>
    <w:rsid w:val="005D094C"/>
    <w:rsid w:val="005E1983"/>
    <w:rsid w:val="005F29A7"/>
    <w:rsid w:val="00600168"/>
    <w:rsid w:val="00634C97"/>
    <w:rsid w:val="0063507A"/>
    <w:rsid w:val="00641A64"/>
    <w:rsid w:val="006461D1"/>
    <w:rsid w:val="00651484"/>
    <w:rsid w:val="00681D4F"/>
    <w:rsid w:val="00684646"/>
    <w:rsid w:val="006928BC"/>
    <w:rsid w:val="00697BFC"/>
    <w:rsid w:val="006A050D"/>
    <w:rsid w:val="006C6825"/>
    <w:rsid w:val="006D13BA"/>
    <w:rsid w:val="006D6393"/>
    <w:rsid w:val="006E4332"/>
    <w:rsid w:val="006F6DB9"/>
    <w:rsid w:val="0070065C"/>
    <w:rsid w:val="007232EA"/>
    <w:rsid w:val="007419CD"/>
    <w:rsid w:val="00746FD0"/>
    <w:rsid w:val="0076654F"/>
    <w:rsid w:val="00771812"/>
    <w:rsid w:val="00777691"/>
    <w:rsid w:val="007A5410"/>
    <w:rsid w:val="007C0A3F"/>
    <w:rsid w:val="007C485C"/>
    <w:rsid w:val="008114F4"/>
    <w:rsid w:val="00831297"/>
    <w:rsid w:val="00831298"/>
    <w:rsid w:val="00832EA0"/>
    <w:rsid w:val="008A20AB"/>
    <w:rsid w:val="008A68F2"/>
    <w:rsid w:val="008C611D"/>
    <w:rsid w:val="008C61FC"/>
    <w:rsid w:val="008E72FC"/>
    <w:rsid w:val="008F3BB8"/>
    <w:rsid w:val="00906489"/>
    <w:rsid w:val="00936311"/>
    <w:rsid w:val="00945001"/>
    <w:rsid w:val="00974CFA"/>
    <w:rsid w:val="00975511"/>
    <w:rsid w:val="00985D5D"/>
    <w:rsid w:val="009C7685"/>
    <w:rsid w:val="009E141C"/>
    <w:rsid w:val="009E3AA5"/>
    <w:rsid w:val="009E607D"/>
    <w:rsid w:val="009F707A"/>
    <w:rsid w:val="00A019C5"/>
    <w:rsid w:val="00A15066"/>
    <w:rsid w:val="00A17E1B"/>
    <w:rsid w:val="00A56BE5"/>
    <w:rsid w:val="00A60628"/>
    <w:rsid w:val="00A63813"/>
    <w:rsid w:val="00A8185D"/>
    <w:rsid w:val="00A846F5"/>
    <w:rsid w:val="00A977C7"/>
    <w:rsid w:val="00AA550F"/>
    <w:rsid w:val="00AA7B31"/>
    <w:rsid w:val="00AF083E"/>
    <w:rsid w:val="00AF2091"/>
    <w:rsid w:val="00AF2310"/>
    <w:rsid w:val="00B018C4"/>
    <w:rsid w:val="00B072C5"/>
    <w:rsid w:val="00B13CE4"/>
    <w:rsid w:val="00B22A9E"/>
    <w:rsid w:val="00B268F7"/>
    <w:rsid w:val="00B4433A"/>
    <w:rsid w:val="00B45AF3"/>
    <w:rsid w:val="00B628C1"/>
    <w:rsid w:val="00B85467"/>
    <w:rsid w:val="00B87685"/>
    <w:rsid w:val="00B87A8F"/>
    <w:rsid w:val="00BA48E5"/>
    <w:rsid w:val="00BB1726"/>
    <w:rsid w:val="00BB187F"/>
    <w:rsid w:val="00BC0A13"/>
    <w:rsid w:val="00BE0318"/>
    <w:rsid w:val="00BE03F3"/>
    <w:rsid w:val="00BE3C48"/>
    <w:rsid w:val="00BE5E0B"/>
    <w:rsid w:val="00BF435D"/>
    <w:rsid w:val="00C01585"/>
    <w:rsid w:val="00C05C66"/>
    <w:rsid w:val="00C06765"/>
    <w:rsid w:val="00C13DCE"/>
    <w:rsid w:val="00C3256D"/>
    <w:rsid w:val="00C34FDF"/>
    <w:rsid w:val="00C544B3"/>
    <w:rsid w:val="00C65C19"/>
    <w:rsid w:val="00C708A0"/>
    <w:rsid w:val="00C87F66"/>
    <w:rsid w:val="00C90056"/>
    <w:rsid w:val="00CB521C"/>
    <w:rsid w:val="00CB7D72"/>
    <w:rsid w:val="00CC168B"/>
    <w:rsid w:val="00CC6450"/>
    <w:rsid w:val="00CE02BF"/>
    <w:rsid w:val="00CF0BD0"/>
    <w:rsid w:val="00D01F94"/>
    <w:rsid w:val="00D0332F"/>
    <w:rsid w:val="00D1069A"/>
    <w:rsid w:val="00D171D4"/>
    <w:rsid w:val="00D26108"/>
    <w:rsid w:val="00D26768"/>
    <w:rsid w:val="00D633DD"/>
    <w:rsid w:val="00D855FF"/>
    <w:rsid w:val="00DA009D"/>
    <w:rsid w:val="00DA3E6E"/>
    <w:rsid w:val="00DC1642"/>
    <w:rsid w:val="00DD4A8E"/>
    <w:rsid w:val="00E2516B"/>
    <w:rsid w:val="00E346F4"/>
    <w:rsid w:val="00E454AD"/>
    <w:rsid w:val="00E46419"/>
    <w:rsid w:val="00E50700"/>
    <w:rsid w:val="00E512D1"/>
    <w:rsid w:val="00E57797"/>
    <w:rsid w:val="00E7367C"/>
    <w:rsid w:val="00E744EF"/>
    <w:rsid w:val="00E77C68"/>
    <w:rsid w:val="00E8330C"/>
    <w:rsid w:val="00E90ED6"/>
    <w:rsid w:val="00EA3577"/>
    <w:rsid w:val="00EC173D"/>
    <w:rsid w:val="00ED206C"/>
    <w:rsid w:val="00ED2E49"/>
    <w:rsid w:val="00EE0CD5"/>
    <w:rsid w:val="00EF02E0"/>
    <w:rsid w:val="00EF3D9B"/>
    <w:rsid w:val="00F10B71"/>
    <w:rsid w:val="00F3042B"/>
    <w:rsid w:val="00F3251A"/>
    <w:rsid w:val="00F44F9F"/>
    <w:rsid w:val="00F458C0"/>
    <w:rsid w:val="00F55CB6"/>
    <w:rsid w:val="00F6540C"/>
    <w:rsid w:val="00FA6A7D"/>
    <w:rsid w:val="00FB1603"/>
    <w:rsid w:val="00FD6507"/>
    <w:rsid w:val="00FE0BF5"/>
    <w:rsid w:val="00FE6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7F9C87-C388-40AF-AB32-671364C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A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A550F"/>
    <w:rPr>
      <w:rFonts w:ascii="Tahoma" w:hAnsi="Tahoma" w:cs="Tahoma"/>
      <w:sz w:val="16"/>
      <w:szCs w:val="16"/>
    </w:rPr>
  </w:style>
  <w:style w:type="character" w:styleId="Collegamentoipertestuale">
    <w:name w:val="Hyperlink"/>
    <w:uiPriority w:val="99"/>
    <w:unhideWhenUsed/>
    <w:rsid w:val="00697BFC"/>
    <w:rPr>
      <w:color w:val="0563C1"/>
      <w:u w:val="single"/>
    </w:rPr>
  </w:style>
  <w:style w:type="character" w:styleId="Enfasigrassetto">
    <w:name w:val="Strong"/>
    <w:uiPriority w:val="22"/>
    <w:qFormat/>
    <w:rsid w:val="00EC173D"/>
    <w:rPr>
      <w:b/>
      <w:bCs/>
    </w:rPr>
  </w:style>
  <w:style w:type="paragraph" w:styleId="Paragrafoelenco">
    <w:name w:val="List Paragraph"/>
    <w:basedOn w:val="Normale"/>
    <w:uiPriority w:val="34"/>
    <w:qFormat/>
    <w:rsid w:val="00C0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3933">
      <w:bodyDiv w:val="1"/>
      <w:marLeft w:val="0"/>
      <w:marRight w:val="0"/>
      <w:marTop w:val="0"/>
      <w:marBottom w:val="0"/>
      <w:divBdr>
        <w:top w:val="none" w:sz="0" w:space="0" w:color="auto"/>
        <w:left w:val="none" w:sz="0" w:space="0" w:color="auto"/>
        <w:bottom w:val="none" w:sz="0" w:space="0" w:color="auto"/>
        <w:right w:val="none" w:sz="0" w:space="0" w:color="auto"/>
      </w:divBdr>
    </w:div>
    <w:div w:id="112601786">
      <w:bodyDiv w:val="1"/>
      <w:marLeft w:val="0"/>
      <w:marRight w:val="0"/>
      <w:marTop w:val="0"/>
      <w:marBottom w:val="0"/>
      <w:divBdr>
        <w:top w:val="none" w:sz="0" w:space="0" w:color="auto"/>
        <w:left w:val="none" w:sz="0" w:space="0" w:color="auto"/>
        <w:bottom w:val="none" w:sz="0" w:space="0" w:color="auto"/>
        <w:right w:val="none" w:sz="0" w:space="0" w:color="auto"/>
      </w:divBdr>
    </w:div>
    <w:div w:id="255791316">
      <w:bodyDiv w:val="1"/>
      <w:marLeft w:val="0"/>
      <w:marRight w:val="0"/>
      <w:marTop w:val="0"/>
      <w:marBottom w:val="0"/>
      <w:divBdr>
        <w:top w:val="none" w:sz="0" w:space="0" w:color="auto"/>
        <w:left w:val="none" w:sz="0" w:space="0" w:color="auto"/>
        <w:bottom w:val="none" w:sz="0" w:space="0" w:color="auto"/>
        <w:right w:val="none" w:sz="0" w:space="0" w:color="auto"/>
      </w:divBdr>
    </w:div>
    <w:div w:id="421992200">
      <w:bodyDiv w:val="1"/>
      <w:marLeft w:val="0"/>
      <w:marRight w:val="0"/>
      <w:marTop w:val="0"/>
      <w:marBottom w:val="0"/>
      <w:divBdr>
        <w:top w:val="none" w:sz="0" w:space="0" w:color="auto"/>
        <w:left w:val="none" w:sz="0" w:space="0" w:color="auto"/>
        <w:bottom w:val="none" w:sz="0" w:space="0" w:color="auto"/>
        <w:right w:val="none" w:sz="0" w:space="0" w:color="auto"/>
      </w:divBdr>
    </w:div>
    <w:div w:id="458957060">
      <w:bodyDiv w:val="1"/>
      <w:marLeft w:val="0"/>
      <w:marRight w:val="0"/>
      <w:marTop w:val="0"/>
      <w:marBottom w:val="0"/>
      <w:divBdr>
        <w:top w:val="none" w:sz="0" w:space="0" w:color="auto"/>
        <w:left w:val="none" w:sz="0" w:space="0" w:color="auto"/>
        <w:bottom w:val="none" w:sz="0" w:space="0" w:color="auto"/>
        <w:right w:val="none" w:sz="0" w:space="0" w:color="auto"/>
      </w:divBdr>
    </w:div>
    <w:div w:id="603654801">
      <w:bodyDiv w:val="1"/>
      <w:marLeft w:val="0"/>
      <w:marRight w:val="0"/>
      <w:marTop w:val="0"/>
      <w:marBottom w:val="0"/>
      <w:divBdr>
        <w:top w:val="none" w:sz="0" w:space="0" w:color="auto"/>
        <w:left w:val="none" w:sz="0" w:space="0" w:color="auto"/>
        <w:bottom w:val="none" w:sz="0" w:space="0" w:color="auto"/>
        <w:right w:val="none" w:sz="0" w:space="0" w:color="auto"/>
      </w:divBdr>
    </w:div>
    <w:div w:id="879240740">
      <w:bodyDiv w:val="1"/>
      <w:marLeft w:val="0"/>
      <w:marRight w:val="0"/>
      <w:marTop w:val="0"/>
      <w:marBottom w:val="0"/>
      <w:divBdr>
        <w:top w:val="none" w:sz="0" w:space="0" w:color="auto"/>
        <w:left w:val="none" w:sz="0" w:space="0" w:color="auto"/>
        <w:bottom w:val="none" w:sz="0" w:space="0" w:color="auto"/>
        <w:right w:val="none" w:sz="0" w:space="0" w:color="auto"/>
      </w:divBdr>
    </w:div>
    <w:div w:id="1214542266">
      <w:bodyDiv w:val="1"/>
      <w:marLeft w:val="0"/>
      <w:marRight w:val="0"/>
      <w:marTop w:val="0"/>
      <w:marBottom w:val="0"/>
      <w:divBdr>
        <w:top w:val="none" w:sz="0" w:space="0" w:color="auto"/>
        <w:left w:val="none" w:sz="0" w:space="0" w:color="auto"/>
        <w:bottom w:val="none" w:sz="0" w:space="0" w:color="auto"/>
        <w:right w:val="none" w:sz="0" w:space="0" w:color="auto"/>
      </w:divBdr>
    </w:div>
    <w:div w:id="1259211980">
      <w:bodyDiv w:val="1"/>
      <w:marLeft w:val="0"/>
      <w:marRight w:val="0"/>
      <w:marTop w:val="0"/>
      <w:marBottom w:val="0"/>
      <w:divBdr>
        <w:top w:val="none" w:sz="0" w:space="0" w:color="auto"/>
        <w:left w:val="none" w:sz="0" w:space="0" w:color="auto"/>
        <w:bottom w:val="none" w:sz="0" w:space="0" w:color="auto"/>
        <w:right w:val="none" w:sz="0" w:space="0" w:color="auto"/>
      </w:divBdr>
    </w:div>
    <w:div w:id="1337926455">
      <w:bodyDiv w:val="1"/>
      <w:marLeft w:val="0"/>
      <w:marRight w:val="0"/>
      <w:marTop w:val="0"/>
      <w:marBottom w:val="0"/>
      <w:divBdr>
        <w:top w:val="none" w:sz="0" w:space="0" w:color="auto"/>
        <w:left w:val="none" w:sz="0" w:space="0" w:color="auto"/>
        <w:bottom w:val="none" w:sz="0" w:space="0" w:color="auto"/>
        <w:right w:val="none" w:sz="0" w:space="0" w:color="auto"/>
      </w:divBdr>
    </w:div>
    <w:div w:id="1478765372">
      <w:bodyDiv w:val="1"/>
      <w:marLeft w:val="0"/>
      <w:marRight w:val="0"/>
      <w:marTop w:val="0"/>
      <w:marBottom w:val="0"/>
      <w:divBdr>
        <w:top w:val="none" w:sz="0" w:space="0" w:color="auto"/>
        <w:left w:val="none" w:sz="0" w:space="0" w:color="auto"/>
        <w:bottom w:val="none" w:sz="0" w:space="0" w:color="auto"/>
        <w:right w:val="none" w:sz="0" w:space="0" w:color="auto"/>
      </w:divBdr>
    </w:div>
    <w:div w:id="1538929373">
      <w:bodyDiv w:val="1"/>
      <w:marLeft w:val="0"/>
      <w:marRight w:val="0"/>
      <w:marTop w:val="0"/>
      <w:marBottom w:val="0"/>
      <w:divBdr>
        <w:top w:val="none" w:sz="0" w:space="0" w:color="auto"/>
        <w:left w:val="none" w:sz="0" w:space="0" w:color="auto"/>
        <w:bottom w:val="none" w:sz="0" w:space="0" w:color="auto"/>
        <w:right w:val="none" w:sz="0" w:space="0" w:color="auto"/>
      </w:divBdr>
    </w:div>
    <w:div w:id="1718048134">
      <w:bodyDiv w:val="1"/>
      <w:marLeft w:val="0"/>
      <w:marRight w:val="0"/>
      <w:marTop w:val="0"/>
      <w:marBottom w:val="0"/>
      <w:divBdr>
        <w:top w:val="none" w:sz="0" w:space="0" w:color="auto"/>
        <w:left w:val="none" w:sz="0" w:space="0" w:color="auto"/>
        <w:bottom w:val="none" w:sz="0" w:space="0" w:color="auto"/>
        <w:right w:val="none" w:sz="0" w:space="0" w:color="auto"/>
      </w:divBdr>
    </w:div>
    <w:div w:id="1901207213">
      <w:bodyDiv w:val="1"/>
      <w:marLeft w:val="0"/>
      <w:marRight w:val="0"/>
      <w:marTop w:val="0"/>
      <w:marBottom w:val="0"/>
      <w:divBdr>
        <w:top w:val="none" w:sz="0" w:space="0" w:color="auto"/>
        <w:left w:val="none" w:sz="0" w:space="0" w:color="auto"/>
        <w:bottom w:val="none" w:sz="0" w:space="0" w:color="auto"/>
        <w:right w:val="none" w:sz="0" w:space="0" w:color="auto"/>
      </w:divBdr>
    </w:div>
    <w:div w:id="20079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559</Words>
  <Characters>3191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DETERMINAZIONE  DI  SPESA   N°</vt:lpstr>
    </vt:vector>
  </TitlesOfParts>
  <Company>ACGE</Company>
  <LinksUpToDate>false</LinksUpToDate>
  <CharactersWithSpaces>3743</CharactersWithSpaces>
  <SharedDoc>false</SharedDoc>
  <HLinks>
    <vt:vector size="6" baseType="variant">
      <vt:variant>
        <vt:i4>4391002</vt:i4>
      </vt:variant>
      <vt:variant>
        <vt:i4>0</vt:i4>
      </vt:variant>
      <vt:variant>
        <vt:i4>0</vt:i4>
      </vt:variant>
      <vt:variant>
        <vt:i4>5</vt:i4>
      </vt:variant>
      <vt:variant>
        <vt:lpwstr>http://www.genova.aci.it/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DI  SPESA   N°</dc:title>
  <dc:subject/>
  <dc:creator>AUTOMOBILE CLUB GENOVA.</dc:creator>
  <cp:keywords/>
  <cp:lastModifiedBy>Account Microsoft</cp:lastModifiedBy>
  <cp:revision>70</cp:revision>
  <cp:lastPrinted>2022-10-14T08:31:00Z</cp:lastPrinted>
  <dcterms:created xsi:type="dcterms:W3CDTF">2021-11-23T15:00:00Z</dcterms:created>
  <dcterms:modified xsi:type="dcterms:W3CDTF">2022-11-02T09:02:00Z</dcterms:modified>
</cp:coreProperties>
</file>